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黑体" w:cs="宋体"/>
          <w:color w:val="auto"/>
          <w:sz w:val="28"/>
          <w:szCs w:val="28"/>
          <w:lang w:eastAsia="zh-CN"/>
        </w:rPr>
      </w:pPr>
      <w:r>
        <w:rPr>
          <w:rFonts w:hint="eastAsia" w:ascii="黑体" w:hAnsi="黑体" w:eastAsia="黑体"/>
          <w:b w:val="0"/>
          <w:color w:val="auto"/>
          <w:sz w:val="28"/>
          <w:szCs w:val="28"/>
          <w:lang w:eastAsia="zh-CN"/>
        </w:rPr>
        <w:t>附件：</w:t>
      </w:r>
      <w:r>
        <w:rPr>
          <w:rFonts w:hint="eastAsia" w:ascii="黑体" w:hAnsi="黑体" w:eastAsia="黑体"/>
          <w:b w:val="0"/>
          <w:color w:val="auto"/>
          <w:sz w:val="28"/>
          <w:szCs w:val="28"/>
        </w:rPr>
        <w:t>202</w:t>
      </w:r>
      <w:r>
        <w:rPr>
          <w:rFonts w:hint="eastAsia" w:ascii="黑体" w:hAnsi="黑体" w:eastAsia="黑体"/>
          <w:b w:val="0"/>
          <w:color w:val="auto"/>
          <w:sz w:val="28"/>
          <w:szCs w:val="28"/>
          <w:lang w:val="en-US" w:eastAsia="zh-CN"/>
        </w:rPr>
        <w:t>2</w:t>
      </w:r>
      <w:r>
        <w:rPr>
          <w:rFonts w:hint="eastAsia" w:ascii="黑体" w:hAnsi="黑体" w:eastAsia="黑体"/>
          <w:b w:val="0"/>
          <w:color w:val="auto"/>
          <w:sz w:val="28"/>
          <w:szCs w:val="28"/>
        </w:rPr>
        <w:t>年度“中国金属学会冶金医学奖”获奖项目</w:t>
      </w:r>
      <w:r>
        <w:rPr>
          <w:rFonts w:hint="eastAsia" w:ascii="黑体" w:hAnsi="黑体" w:eastAsia="黑体"/>
          <w:b w:val="0"/>
          <w:color w:val="auto"/>
          <w:sz w:val="28"/>
          <w:szCs w:val="28"/>
          <w:lang w:eastAsia="zh-CN"/>
        </w:rPr>
        <w:t>名单</w:t>
      </w:r>
    </w:p>
    <w:tbl>
      <w:tblPr>
        <w:tblStyle w:val="2"/>
        <w:tblW w:w="10695" w:type="dxa"/>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410"/>
        <w:gridCol w:w="2447"/>
        <w:gridCol w:w="3018"/>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val="0"/>
                <w:color w:val="auto"/>
                <w:kern w:val="2"/>
                <w:sz w:val="18"/>
                <w:szCs w:val="18"/>
                <w:lang w:val="en-US" w:eastAsia="zh-CN" w:bidi="ar-SA"/>
              </w:rPr>
            </w:pPr>
            <w:r>
              <w:rPr>
                <w:rFonts w:hint="eastAsia" w:ascii="宋体" w:hAnsi="宋体"/>
                <w:b w:val="0"/>
                <w:bCs w:val="0"/>
                <w:color w:val="auto"/>
                <w:sz w:val="18"/>
                <w:szCs w:val="18"/>
                <w:lang w:eastAsia="zh-CN"/>
              </w:rPr>
              <w:t>项目编号</w:t>
            </w:r>
          </w:p>
        </w:tc>
        <w:tc>
          <w:tcPr>
            <w:tcW w:w="3410" w:type="dxa"/>
            <w:noWrap w:val="0"/>
            <w:tcMar>
              <w:left w:w="57" w:type="dxa"/>
              <w:right w:w="57" w:type="dxa"/>
            </w:tcMar>
            <w:vAlign w:val="center"/>
          </w:tcPr>
          <w:p>
            <w:pPr>
              <w:adjustRightInd w:val="0"/>
              <w:snapToGrid w:val="0"/>
              <w:jc w:val="center"/>
              <w:rPr>
                <w:rFonts w:hint="eastAsia" w:ascii="宋体" w:hAnsi="宋体" w:eastAsia="宋体"/>
                <w:b w:val="0"/>
                <w:bCs w:val="0"/>
                <w:color w:val="auto"/>
                <w:kern w:val="2"/>
                <w:sz w:val="18"/>
                <w:szCs w:val="18"/>
                <w:lang w:val="en-US" w:eastAsia="zh-CN" w:bidi="ar-SA"/>
              </w:rPr>
            </w:pPr>
            <w:r>
              <w:rPr>
                <w:rFonts w:hint="eastAsia" w:ascii="宋体" w:hAnsi="宋体"/>
                <w:b w:val="0"/>
                <w:bCs w:val="0"/>
                <w:color w:val="auto"/>
                <w:sz w:val="18"/>
                <w:szCs w:val="18"/>
              </w:rPr>
              <w:t>项目名称</w:t>
            </w:r>
          </w:p>
        </w:tc>
        <w:tc>
          <w:tcPr>
            <w:tcW w:w="2447" w:type="dxa"/>
            <w:noWrap w:val="0"/>
            <w:tcMar>
              <w:left w:w="57" w:type="dxa"/>
              <w:right w:w="57" w:type="dxa"/>
            </w:tcMar>
            <w:vAlign w:val="center"/>
          </w:tcPr>
          <w:p>
            <w:pPr>
              <w:adjustRightInd w:val="0"/>
              <w:snapToGrid w:val="0"/>
              <w:jc w:val="center"/>
              <w:rPr>
                <w:rFonts w:hint="eastAsia" w:ascii="宋体" w:hAnsi="宋体"/>
                <w:b w:val="0"/>
                <w:bCs w:val="0"/>
                <w:color w:val="auto"/>
                <w:kern w:val="2"/>
                <w:sz w:val="18"/>
                <w:szCs w:val="18"/>
                <w:lang w:val="en-US" w:eastAsia="zh-CN" w:bidi="ar-SA"/>
              </w:rPr>
            </w:pPr>
            <w:r>
              <w:rPr>
                <w:rFonts w:hint="eastAsia" w:ascii="宋体" w:hAnsi="宋体"/>
                <w:b w:val="0"/>
                <w:bCs w:val="0"/>
                <w:color w:val="auto"/>
                <w:sz w:val="18"/>
                <w:szCs w:val="18"/>
                <w:lang w:eastAsia="zh-CN"/>
              </w:rPr>
              <w:t>完成</w:t>
            </w:r>
            <w:r>
              <w:rPr>
                <w:rFonts w:hint="eastAsia" w:ascii="宋体" w:hAnsi="宋体"/>
                <w:b w:val="0"/>
                <w:bCs w:val="0"/>
                <w:color w:val="auto"/>
                <w:sz w:val="18"/>
                <w:szCs w:val="18"/>
              </w:rPr>
              <w:t>单位</w:t>
            </w:r>
          </w:p>
        </w:tc>
        <w:tc>
          <w:tcPr>
            <w:tcW w:w="3018" w:type="dxa"/>
            <w:noWrap w:val="0"/>
            <w:tcMar>
              <w:left w:w="57" w:type="dxa"/>
              <w:right w:w="57" w:type="dxa"/>
            </w:tcMar>
            <w:vAlign w:val="center"/>
          </w:tcPr>
          <w:p>
            <w:pPr>
              <w:adjustRightInd w:val="0"/>
              <w:snapToGrid w:val="0"/>
              <w:ind w:left="0" w:leftChars="0" w:firstLine="0" w:firstLineChars="0"/>
              <w:jc w:val="center"/>
              <w:rPr>
                <w:rFonts w:hint="eastAsia" w:ascii="宋体" w:hAnsi="宋体" w:eastAsia="宋体"/>
                <w:b w:val="0"/>
                <w:bCs w:val="0"/>
                <w:color w:val="auto"/>
                <w:kern w:val="2"/>
                <w:sz w:val="18"/>
                <w:szCs w:val="18"/>
                <w:lang w:val="en-US" w:eastAsia="zh-CN" w:bidi="ar-SA"/>
              </w:rPr>
            </w:pPr>
            <w:r>
              <w:rPr>
                <w:rFonts w:hint="eastAsia" w:ascii="宋体" w:hAnsi="宋体"/>
                <w:b w:val="0"/>
                <w:bCs w:val="0"/>
                <w:color w:val="auto"/>
                <w:sz w:val="18"/>
                <w:szCs w:val="18"/>
                <w:lang w:eastAsia="zh-CN"/>
              </w:rPr>
              <w:t>主要完成人</w:t>
            </w:r>
          </w:p>
        </w:tc>
        <w:tc>
          <w:tcPr>
            <w:tcW w:w="760" w:type="dxa"/>
            <w:noWrap w:val="0"/>
            <w:tcMar>
              <w:left w:w="57" w:type="dxa"/>
              <w:right w:w="57" w:type="dxa"/>
            </w:tcMar>
            <w:vAlign w:val="center"/>
          </w:tcPr>
          <w:p>
            <w:pPr>
              <w:adjustRightInd w:val="0"/>
              <w:snapToGrid w:val="0"/>
              <w:jc w:val="center"/>
              <w:rPr>
                <w:rFonts w:hint="eastAsia" w:ascii="宋体" w:hAnsi="宋体"/>
                <w:b w:val="0"/>
                <w:bCs w:val="0"/>
                <w:color w:val="auto"/>
                <w:sz w:val="18"/>
                <w:szCs w:val="18"/>
                <w:lang w:eastAsia="zh-CN"/>
              </w:rPr>
            </w:pPr>
            <w:r>
              <w:rPr>
                <w:rFonts w:hint="eastAsia" w:ascii="宋体" w:hAnsi="宋体"/>
                <w:b w:val="0"/>
                <w:bCs w:val="0"/>
                <w:color w:val="auto"/>
                <w:sz w:val="18"/>
                <w:szCs w:val="18"/>
                <w:lang w:eastAsia="zh-CN"/>
              </w:rPr>
              <w:t>获奖</w:t>
            </w:r>
          </w:p>
          <w:p>
            <w:pPr>
              <w:adjustRightInd w:val="0"/>
              <w:snapToGrid w:val="0"/>
              <w:jc w:val="center"/>
              <w:rPr>
                <w:rFonts w:hint="eastAsia" w:ascii="宋体" w:hAnsi="宋体" w:eastAsia="宋体"/>
                <w:b w:val="0"/>
                <w:bCs w:val="0"/>
                <w:color w:val="auto"/>
                <w:kern w:val="2"/>
                <w:sz w:val="18"/>
                <w:szCs w:val="18"/>
                <w:lang w:val="en-US" w:eastAsia="zh-CN" w:bidi="ar-SA"/>
              </w:rPr>
            </w:pPr>
            <w:r>
              <w:rPr>
                <w:rFonts w:hint="eastAsia" w:ascii="宋体" w:hAnsi="宋体"/>
                <w:b w:val="0"/>
                <w:bCs w:val="0"/>
                <w:color w:val="auto"/>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22-15-63</w:t>
            </w:r>
          </w:p>
        </w:tc>
        <w:tc>
          <w:tcPr>
            <w:tcW w:w="3410" w:type="dxa"/>
            <w:noWrap w:val="0"/>
            <w:tcMar>
              <w:left w:w="57" w:type="dxa"/>
              <w:right w:w="57" w:type="dxa"/>
            </w:tcMar>
            <w:vAlign w:val="center"/>
          </w:tcPr>
          <w:p>
            <w:pPr>
              <w:adjustRightInd w:val="0"/>
              <w:snapToGrid w:val="0"/>
              <w:rPr>
                <w:rFonts w:hint="eastAsia" w:ascii="宋体" w:hAnsi="宋体" w:eastAsia="宋体"/>
                <w:b w:val="0"/>
                <w:bCs/>
                <w:color w:val="auto"/>
                <w:kern w:val="2"/>
                <w:sz w:val="18"/>
                <w:szCs w:val="18"/>
                <w:lang w:val="en-US" w:eastAsia="zh-CN" w:bidi="ar-SA"/>
              </w:rPr>
            </w:pPr>
            <w:r>
              <w:rPr>
                <w:rFonts w:hint="eastAsia" w:ascii="宋体" w:hAnsi="宋体"/>
                <w:b w:val="0"/>
                <w:color w:val="auto"/>
                <w:sz w:val="18"/>
                <w:szCs w:val="18"/>
              </w:rPr>
              <w:t>微创入路治疗距骨软骨损伤的技术创新与</w:t>
            </w:r>
            <w:r>
              <w:rPr>
                <w:rFonts w:hint="eastAsia" w:ascii="宋体" w:hAnsi="宋体"/>
                <w:b w:val="0"/>
                <w:color w:val="auto"/>
                <w:sz w:val="18"/>
                <w:szCs w:val="18"/>
                <w:lang w:eastAsia="zh-CN"/>
              </w:rPr>
              <w:t>推广</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山东大学第二医院</w:t>
            </w:r>
          </w:p>
        </w:tc>
        <w:tc>
          <w:tcPr>
            <w:tcW w:w="3018" w:type="dxa"/>
            <w:noWrap w:val="0"/>
            <w:tcMar>
              <w:left w:w="57" w:type="dxa"/>
              <w:right w:w="57" w:type="dxa"/>
            </w:tcMar>
            <w:vAlign w:val="center"/>
          </w:tcPr>
          <w:p>
            <w:pPr>
              <w:adjustRightInd w:val="0"/>
              <w:snapToGrid w:val="0"/>
              <w:ind w:left="0" w:leftChars="0" w:firstLine="0" w:firstLineChars="0"/>
              <w:jc w:val="both"/>
              <w:rPr>
                <w:rFonts w:hint="eastAsia" w:ascii="宋体" w:hAnsi="宋体"/>
                <w:b w:val="0"/>
                <w:color w:val="auto"/>
                <w:sz w:val="18"/>
                <w:szCs w:val="18"/>
                <w:lang w:val="en-US" w:eastAsia="zh-CN"/>
              </w:rPr>
            </w:pPr>
            <w:r>
              <w:rPr>
                <w:rFonts w:hint="eastAsia" w:ascii="宋体" w:hAnsi="宋体"/>
                <w:b w:val="0"/>
                <w:color w:val="auto"/>
                <w:sz w:val="18"/>
                <w:szCs w:val="18"/>
                <w:lang w:eastAsia="zh-CN"/>
              </w:rPr>
              <w:t>胡</w:t>
            </w:r>
            <w:r>
              <w:rPr>
                <w:rFonts w:hint="eastAsia" w:ascii="宋体" w:hAnsi="宋体"/>
                <w:b w:val="0"/>
                <w:color w:val="auto"/>
                <w:sz w:val="18"/>
                <w:szCs w:val="18"/>
                <w:lang w:val="en-US" w:eastAsia="zh-CN"/>
              </w:rPr>
              <w:t xml:space="preserve">  </w:t>
            </w:r>
            <w:r>
              <w:rPr>
                <w:rFonts w:hint="eastAsia" w:ascii="宋体" w:hAnsi="宋体"/>
                <w:b w:val="0"/>
                <w:color w:val="auto"/>
                <w:sz w:val="18"/>
                <w:szCs w:val="18"/>
                <w:lang w:eastAsia="zh-CN"/>
              </w:rPr>
              <w:t>勇</w:t>
            </w:r>
            <w:r>
              <w:rPr>
                <w:rFonts w:hint="eastAsia" w:ascii="宋体" w:hAnsi="宋体"/>
                <w:b w:val="0"/>
                <w:color w:val="auto"/>
                <w:sz w:val="18"/>
                <w:szCs w:val="18"/>
                <w:lang w:val="en-US" w:eastAsia="zh-CN"/>
              </w:rPr>
              <w:t xml:space="preserve"> </w:t>
            </w:r>
            <w:r>
              <w:rPr>
                <w:rFonts w:hint="eastAsia" w:ascii="宋体" w:hAnsi="宋体"/>
                <w:b w:val="0"/>
                <w:color w:val="auto"/>
                <w:sz w:val="18"/>
                <w:szCs w:val="18"/>
                <w:lang w:eastAsia="zh-CN"/>
              </w:rPr>
              <w:t>张</w:t>
            </w:r>
            <w:r>
              <w:rPr>
                <w:rFonts w:hint="eastAsia" w:ascii="宋体" w:hAnsi="宋体"/>
                <w:b w:val="0"/>
                <w:color w:val="auto"/>
                <w:sz w:val="18"/>
                <w:szCs w:val="18"/>
                <w:lang w:val="en-US" w:eastAsia="zh-CN"/>
              </w:rPr>
              <w:t xml:space="preserve">  </w:t>
            </w:r>
            <w:r>
              <w:rPr>
                <w:rFonts w:hint="eastAsia" w:ascii="宋体" w:hAnsi="宋体"/>
                <w:b w:val="0"/>
                <w:color w:val="auto"/>
                <w:sz w:val="18"/>
                <w:szCs w:val="18"/>
                <w:lang w:eastAsia="zh-CN"/>
              </w:rPr>
              <w:t>宁</w:t>
            </w:r>
            <w:r>
              <w:rPr>
                <w:rFonts w:hint="eastAsia" w:ascii="宋体" w:hAnsi="宋体"/>
                <w:b w:val="0"/>
                <w:color w:val="auto"/>
                <w:sz w:val="18"/>
                <w:szCs w:val="18"/>
                <w:lang w:val="en-US" w:eastAsia="zh-CN"/>
              </w:rPr>
              <w:t xml:space="preserve"> </w:t>
            </w:r>
            <w:r>
              <w:rPr>
                <w:rFonts w:hint="eastAsia" w:ascii="宋体" w:hAnsi="宋体"/>
                <w:b w:val="0"/>
                <w:color w:val="auto"/>
                <w:sz w:val="18"/>
                <w:szCs w:val="18"/>
                <w:lang w:eastAsia="zh-CN"/>
              </w:rPr>
              <w:t>李正勋</w:t>
            </w:r>
            <w:r>
              <w:rPr>
                <w:rFonts w:hint="eastAsia" w:ascii="宋体" w:hAnsi="宋体"/>
                <w:b w:val="0"/>
                <w:color w:val="auto"/>
                <w:sz w:val="18"/>
                <w:szCs w:val="18"/>
                <w:lang w:val="en-US" w:eastAsia="zh-CN"/>
              </w:rPr>
              <w:t xml:space="preserve"> 黄  政</w:t>
            </w:r>
          </w:p>
          <w:p>
            <w:pPr>
              <w:adjustRightInd w:val="0"/>
              <w:snapToGrid w:val="0"/>
              <w:ind w:left="0" w:leftChars="0" w:firstLine="0" w:firstLineChars="0"/>
              <w:jc w:val="both"/>
              <w:rPr>
                <w:rFonts w:hint="eastAsia" w:ascii="宋体" w:hAnsi="宋体" w:eastAsia="宋体"/>
                <w:b w:val="0"/>
                <w:color w:val="auto"/>
                <w:kern w:val="2"/>
                <w:sz w:val="18"/>
                <w:szCs w:val="18"/>
                <w:lang w:val="en-US" w:eastAsia="zh-CN" w:bidi="ar-SA"/>
              </w:rPr>
            </w:pPr>
            <w:r>
              <w:rPr>
                <w:rFonts w:hint="eastAsia" w:ascii="宋体" w:hAnsi="宋体"/>
                <w:b w:val="0"/>
                <w:color w:val="auto"/>
                <w:sz w:val="18"/>
                <w:szCs w:val="18"/>
                <w:lang w:val="en-US" w:eastAsia="zh-CN"/>
              </w:rPr>
              <w:t>徐文鹏 李秀存 李  羡</w:t>
            </w:r>
          </w:p>
        </w:tc>
        <w:tc>
          <w:tcPr>
            <w:tcW w:w="760" w:type="dxa"/>
            <w:noWrap w:val="0"/>
            <w:tcMar>
              <w:left w:w="57" w:type="dxa"/>
              <w:right w:w="57" w:type="dxa"/>
            </w:tcMar>
            <w:vAlign w:val="center"/>
          </w:tcPr>
          <w:p>
            <w:pPr>
              <w:adjustRightInd w:val="0"/>
              <w:snapToGrid w:val="0"/>
              <w:jc w:val="center"/>
              <w:rPr>
                <w:rFonts w:hint="eastAsia" w:ascii="宋体" w:hAnsi="宋体" w:eastAsia="宋体"/>
                <w:b/>
                <w:bCs w:val="0"/>
                <w:color w:val="auto"/>
                <w:kern w:val="2"/>
                <w:sz w:val="24"/>
                <w:szCs w:val="24"/>
                <w:lang w:val="en-US" w:eastAsia="zh-CN" w:bidi="ar-SA"/>
              </w:rPr>
            </w:pPr>
            <w:r>
              <w:rPr>
                <w:rFonts w:hint="eastAsia" w:ascii="宋体" w:hAnsi="宋体"/>
                <w:b/>
                <w:bCs w:val="0"/>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bCs w:val="0"/>
                <w:color w:val="auto"/>
                <w:sz w:val="18"/>
                <w:szCs w:val="18"/>
              </w:rPr>
              <w:t>22-01-01</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引流液培养对脊柱手术术后切口深部感染的预测效果研究</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鞍钢集团公司总医院</w:t>
            </w:r>
          </w:p>
        </w:tc>
        <w:tc>
          <w:tcPr>
            <w:tcW w:w="3018" w:type="dxa"/>
            <w:noWrap w:val="0"/>
            <w:tcMar>
              <w:left w:w="57" w:type="dxa"/>
              <w:right w:w="57" w:type="dxa"/>
            </w:tcMar>
            <w:vAlign w:val="center"/>
          </w:tcPr>
          <w:p>
            <w:pPr>
              <w:adjustRightInd w:val="0"/>
              <w:snapToGrid w:val="0"/>
              <w:jc w:val="left"/>
              <w:rPr>
                <w:rFonts w:hint="eastAsia" w:ascii="宋体" w:hAnsi="宋体"/>
                <w:b w:val="0"/>
                <w:color w:val="auto"/>
                <w:sz w:val="18"/>
                <w:szCs w:val="18"/>
                <w:lang w:val="en-US" w:eastAsia="zh-CN"/>
              </w:rPr>
            </w:pPr>
            <w:r>
              <w:rPr>
                <w:rFonts w:hint="eastAsia" w:ascii="宋体" w:hAnsi="宋体"/>
                <w:b w:val="0"/>
                <w:color w:val="auto"/>
                <w:sz w:val="18"/>
                <w:szCs w:val="18"/>
                <w:lang w:eastAsia="zh-CN"/>
              </w:rPr>
              <w:t>谭跃龙</w:t>
            </w:r>
            <w:r>
              <w:rPr>
                <w:rFonts w:hint="eastAsia" w:ascii="宋体" w:hAnsi="宋体"/>
                <w:b w:val="0"/>
                <w:color w:val="auto"/>
                <w:sz w:val="18"/>
                <w:szCs w:val="18"/>
                <w:lang w:val="en-US" w:eastAsia="zh-CN"/>
              </w:rPr>
              <w:t xml:space="preserve"> 刘  新 陈林林 李思维</w:t>
            </w:r>
          </w:p>
          <w:p>
            <w:pPr>
              <w:adjustRightInd w:val="0"/>
              <w:snapToGrid w:val="0"/>
              <w:jc w:val="left"/>
              <w:rPr>
                <w:rFonts w:hint="eastAsia" w:ascii="宋体" w:hAnsi="宋体"/>
                <w:b w:val="0"/>
                <w:color w:val="auto"/>
                <w:kern w:val="2"/>
                <w:sz w:val="18"/>
                <w:szCs w:val="18"/>
                <w:lang w:val="en-US" w:eastAsia="zh-CN" w:bidi="ar-SA"/>
              </w:rPr>
            </w:pPr>
            <w:r>
              <w:rPr>
                <w:rFonts w:hint="eastAsia" w:ascii="宋体" w:hAnsi="宋体"/>
                <w:b w:val="0"/>
                <w:color w:val="auto"/>
                <w:sz w:val="18"/>
                <w:szCs w:val="18"/>
                <w:lang w:val="en-US" w:eastAsia="zh-CN"/>
              </w:rPr>
              <w:t>王  重</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22-01-06</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大剂量布地奈德</w:t>
            </w:r>
            <w:r>
              <w:rPr>
                <w:rFonts w:ascii="宋体" w:hAnsi="宋体"/>
                <w:b w:val="0"/>
                <w:color w:val="auto"/>
                <w:sz w:val="18"/>
                <w:szCs w:val="18"/>
              </w:rPr>
              <w:t>/</w:t>
            </w:r>
            <w:r>
              <w:rPr>
                <w:rFonts w:hint="eastAsia" w:ascii="宋体" w:hAnsi="宋体"/>
                <w:b w:val="0"/>
                <w:color w:val="auto"/>
                <w:sz w:val="18"/>
                <w:szCs w:val="18"/>
              </w:rPr>
              <w:t>福莫特罗联合孟鲁司特钠对鞍钢职工职业性相关哮喘患者血中</w:t>
            </w:r>
            <w:r>
              <w:rPr>
                <w:rFonts w:ascii="宋体" w:hAnsi="宋体"/>
                <w:b w:val="0"/>
                <w:color w:val="auto"/>
                <w:sz w:val="18"/>
                <w:szCs w:val="18"/>
              </w:rPr>
              <w:t>IL-6</w:t>
            </w:r>
            <w:r>
              <w:rPr>
                <w:rFonts w:hint="eastAsia" w:ascii="宋体" w:hAnsi="宋体"/>
                <w:b w:val="0"/>
                <w:color w:val="auto"/>
                <w:sz w:val="18"/>
                <w:szCs w:val="18"/>
              </w:rPr>
              <w:t>、</w:t>
            </w:r>
            <w:r>
              <w:rPr>
                <w:rFonts w:ascii="宋体" w:hAnsi="宋体"/>
                <w:b w:val="0"/>
                <w:color w:val="auto"/>
                <w:sz w:val="18"/>
                <w:szCs w:val="18"/>
              </w:rPr>
              <w:t>IL-12</w:t>
            </w:r>
            <w:r>
              <w:rPr>
                <w:rFonts w:hint="eastAsia" w:ascii="宋体" w:hAnsi="宋体"/>
                <w:b w:val="0"/>
                <w:color w:val="auto"/>
                <w:sz w:val="18"/>
                <w:szCs w:val="18"/>
              </w:rPr>
              <w:t>、</w:t>
            </w:r>
            <w:r>
              <w:rPr>
                <w:rFonts w:ascii="宋体" w:hAnsi="宋体"/>
                <w:b w:val="0"/>
                <w:color w:val="auto"/>
                <w:sz w:val="18"/>
                <w:szCs w:val="18"/>
              </w:rPr>
              <w:t>TNF</w:t>
            </w:r>
            <w:r>
              <w:rPr>
                <w:rFonts w:hint="eastAsia" w:ascii="宋体" w:hAnsi="宋体"/>
                <w:b w:val="0"/>
                <w:color w:val="auto"/>
                <w:sz w:val="18"/>
                <w:szCs w:val="18"/>
              </w:rPr>
              <w:t>-α、P物质的影响</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鞍钢集团公司总医院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沈  明 韩卓越 李  准 江  娜</w:t>
            </w:r>
          </w:p>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尹雪薇 李东岳</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val="0"/>
                <w:color w:val="auto"/>
                <w:kern w:val="2"/>
                <w:sz w:val="18"/>
                <w:szCs w:val="18"/>
                <w:lang w:val="en-US" w:eastAsia="zh-CN" w:bidi="ar-SA"/>
              </w:rPr>
            </w:pPr>
            <w:r>
              <w:rPr>
                <w:rFonts w:hint="eastAsia" w:ascii="宋体" w:hAnsi="宋体"/>
                <w:b w:val="0"/>
                <w:bCs w:val="0"/>
                <w:color w:val="auto"/>
                <w:sz w:val="18"/>
                <w:szCs w:val="18"/>
              </w:rPr>
              <w:t>22-10-30</w:t>
            </w:r>
          </w:p>
        </w:tc>
        <w:tc>
          <w:tcPr>
            <w:tcW w:w="3410" w:type="dxa"/>
            <w:noWrap w:val="0"/>
            <w:tcMar>
              <w:left w:w="57" w:type="dxa"/>
              <w:right w:w="57" w:type="dxa"/>
            </w:tcMar>
            <w:vAlign w:val="center"/>
          </w:tcPr>
          <w:p>
            <w:pPr>
              <w:adjustRightInd w:val="0"/>
              <w:snapToGrid w:val="0"/>
              <w:jc w:val="both"/>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增强型体外反搏临床应用及机制探讨</w:t>
            </w:r>
          </w:p>
        </w:tc>
        <w:tc>
          <w:tcPr>
            <w:tcW w:w="2447" w:type="dxa"/>
            <w:noWrap w:val="0"/>
            <w:tcMar>
              <w:left w:w="57" w:type="dxa"/>
              <w:right w:w="57" w:type="dxa"/>
            </w:tcMar>
            <w:vAlign w:val="center"/>
          </w:tcPr>
          <w:p>
            <w:pPr>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上海中冶医院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陈志君 方定一 杨雪骅 左  权</w:t>
            </w:r>
          </w:p>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卢小华 徐伟健</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22-12-35</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LXT鼻内滴注经CREB通路改善小鼠抑郁症状的效果研究</w:t>
            </w:r>
          </w:p>
        </w:tc>
        <w:tc>
          <w:tcPr>
            <w:tcW w:w="2447" w:type="dxa"/>
            <w:noWrap w:val="0"/>
            <w:tcMar>
              <w:left w:w="57" w:type="dxa"/>
              <w:right w:w="57" w:type="dxa"/>
            </w:tcMar>
            <w:vAlign w:val="center"/>
          </w:tcPr>
          <w:p>
            <w:pPr>
              <w:adjustRightInd w:val="0"/>
              <w:snapToGrid w:val="0"/>
              <w:jc w:val="center"/>
              <w:rPr>
                <w:rFonts w:hint="eastAsia" w:ascii="宋体" w:hAnsi="宋体"/>
                <w:b w:val="0"/>
                <w:color w:val="auto"/>
                <w:sz w:val="18"/>
                <w:szCs w:val="18"/>
              </w:rPr>
            </w:pPr>
            <w:r>
              <w:rPr>
                <w:rFonts w:hint="eastAsia" w:ascii="宋体" w:hAnsi="宋体"/>
                <w:b w:val="0"/>
                <w:color w:val="auto"/>
                <w:sz w:val="18"/>
                <w:szCs w:val="18"/>
              </w:rPr>
              <w:t>太原钢铁（集团）有限公司</w:t>
            </w:r>
          </w:p>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总医院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任国勇 薛  盼 吴雪梅 杨  菲</w:t>
            </w:r>
          </w:p>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陈菲菲</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22-13-47</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钢铁行业绿色转型背景下钢铁工人健康状况的调查</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唐山弘慈医院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董来成 袁百祥 任春宜 杨  凯</w:t>
            </w:r>
          </w:p>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王朝阳 李云峰</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22-14-56</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质子感知受体</w:t>
            </w:r>
            <w:r>
              <w:rPr>
                <w:rFonts w:ascii="宋体" w:hAnsi="宋体"/>
                <w:b w:val="0"/>
                <w:color w:val="auto"/>
                <w:sz w:val="18"/>
                <w:szCs w:val="18"/>
              </w:rPr>
              <w:t>TDAG8</w:t>
            </w:r>
            <w:r>
              <w:rPr>
                <w:rFonts w:hint="eastAsia" w:ascii="宋体" w:hAnsi="宋体"/>
                <w:b w:val="0"/>
                <w:color w:val="auto"/>
                <w:sz w:val="18"/>
                <w:szCs w:val="18"/>
              </w:rPr>
              <w:t>在低氧性肺动脉高压炎症反应中的作用</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内蒙古包钢医院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武  敏 杨敬平 徐喜媛 那仁格日勒</w:t>
            </w:r>
          </w:p>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李文娟 田铁英</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22-16-70</w:t>
            </w:r>
          </w:p>
        </w:tc>
        <w:tc>
          <w:tcPr>
            <w:tcW w:w="3410" w:type="dxa"/>
            <w:noWrap w:val="0"/>
            <w:tcMar>
              <w:left w:w="57" w:type="dxa"/>
              <w:right w:w="57" w:type="dxa"/>
            </w:tcMar>
            <w:vAlign w:val="center"/>
          </w:tcPr>
          <w:p>
            <w:pPr>
              <w:rPr>
                <w:rFonts w:hint="eastAsia"/>
                <w:b w:val="0"/>
                <w:bCs/>
                <w:color w:val="auto"/>
                <w:kern w:val="2"/>
                <w:sz w:val="18"/>
                <w:szCs w:val="18"/>
                <w:lang w:val="en-US" w:eastAsia="zh-CN" w:bidi="ar-SA"/>
              </w:rPr>
            </w:pPr>
            <w:r>
              <w:rPr>
                <w:rFonts w:hint="eastAsia"/>
                <w:b w:val="0"/>
                <w:color w:val="auto"/>
                <w:sz w:val="18"/>
                <w:szCs w:val="18"/>
              </w:rPr>
              <w:t>智能医学技术在脊柱损伤个性化诊疗中的临床应用</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武汉市普仁医院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刘  融 丁  凡 曹晓璐 罗  芳</w:t>
            </w:r>
          </w:p>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鲁  辉 蒋代翔</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22-04-10</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ascii="宋体" w:hAnsi="宋体"/>
                <w:b w:val="0"/>
                <w:color w:val="auto"/>
                <w:sz w:val="18"/>
                <w:szCs w:val="18"/>
              </w:rPr>
              <w:t>Flexbot</w:t>
            </w:r>
            <w:r>
              <w:rPr>
                <w:rFonts w:hint="eastAsia" w:ascii="宋体" w:hAnsi="宋体"/>
                <w:b w:val="0"/>
                <w:color w:val="auto"/>
                <w:sz w:val="18"/>
                <w:szCs w:val="18"/>
              </w:rPr>
              <w:t>步态训练系统联合姿势控制训练对早期偏瘫患者下肢功能的临床疗效研究</w:t>
            </w:r>
          </w:p>
        </w:tc>
        <w:tc>
          <w:tcPr>
            <w:tcW w:w="2447" w:type="dxa"/>
            <w:noWrap w:val="0"/>
            <w:tcMar>
              <w:left w:w="57" w:type="dxa"/>
              <w:right w:w="57" w:type="dxa"/>
            </w:tcMar>
            <w:vAlign w:val="center"/>
          </w:tcPr>
          <w:p>
            <w:pPr>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中国五冶集团有限公司医院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马良飞 尹 翎 何蓬莉 曾西西</w:t>
            </w:r>
          </w:p>
        </w:tc>
        <w:tc>
          <w:tcPr>
            <w:tcW w:w="760" w:type="dxa"/>
            <w:noWrap w:val="0"/>
            <w:tcMar>
              <w:left w:w="57" w:type="dxa"/>
              <w:right w:w="57" w:type="dxa"/>
            </w:tcMar>
            <w:vAlign w:val="center"/>
          </w:tcPr>
          <w:p>
            <w:pPr>
              <w:adjustRightInd w:val="0"/>
              <w:snapToGrid w:val="0"/>
              <w:jc w:val="center"/>
              <w:rPr>
                <w:rFonts w:hint="eastAsia" w:ascii="宋体" w:hAnsi="宋体" w:eastAsia="宋体"/>
                <w:b/>
                <w:bCs w:val="0"/>
                <w:color w:val="auto"/>
                <w:kern w:val="2"/>
                <w:sz w:val="24"/>
                <w:szCs w:val="24"/>
                <w:lang w:val="en-US" w:eastAsia="zh-CN" w:bidi="ar-SA"/>
              </w:rPr>
            </w:pPr>
            <w:r>
              <w:rPr>
                <w:rFonts w:hint="eastAsia" w:ascii="宋体" w:hAnsi="宋体"/>
                <w:b/>
                <w:bCs w:val="0"/>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22-05-12</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攀枝花市彝族人与汉族人幽门螺杆菌感染率及相关性研究</w:t>
            </w:r>
          </w:p>
        </w:tc>
        <w:tc>
          <w:tcPr>
            <w:tcW w:w="2447" w:type="dxa"/>
            <w:noWrap w:val="0"/>
            <w:tcMar>
              <w:left w:w="57" w:type="dxa"/>
              <w:right w:w="57" w:type="dxa"/>
            </w:tcMar>
            <w:vAlign w:val="center"/>
          </w:tcPr>
          <w:p>
            <w:pPr>
              <w:jc w:val="center"/>
              <w:rPr>
                <w:rFonts w:hint="eastAsia" w:ascii="宋体" w:hAnsi="宋体"/>
                <w:b w:val="0"/>
                <w:color w:val="auto"/>
                <w:sz w:val="18"/>
                <w:szCs w:val="18"/>
              </w:rPr>
            </w:pPr>
            <w:r>
              <w:rPr>
                <w:rFonts w:hint="eastAsia" w:ascii="宋体" w:hAnsi="宋体"/>
                <w:b w:val="0"/>
                <w:color w:val="auto"/>
                <w:sz w:val="18"/>
                <w:szCs w:val="18"/>
              </w:rPr>
              <w:t>中国十九冶集团有限公司</w:t>
            </w:r>
          </w:p>
          <w:p>
            <w:pPr>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职工医院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周爱华 唐兴俊 杨树海 赵  兵</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val="0"/>
                <w:color w:val="auto"/>
                <w:sz w:val="18"/>
                <w:szCs w:val="18"/>
              </w:rPr>
            </w:pPr>
            <w:r>
              <w:rPr>
                <w:rFonts w:hint="eastAsia" w:ascii="宋体" w:hAnsi="宋体"/>
                <w:b w:val="0"/>
                <w:bCs w:val="0"/>
                <w:color w:val="auto"/>
                <w:sz w:val="18"/>
                <w:szCs w:val="18"/>
              </w:rPr>
              <w:t>22-08-19</w:t>
            </w:r>
          </w:p>
        </w:tc>
        <w:tc>
          <w:tcPr>
            <w:tcW w:w="3410" w:type="dxa"/>
            <w:noWrap w:val="0"/>
            <w:tcMar>
              <w:left w:w="57" w:type="dxa"/>
              <w:right w:w="57" w:type="dxa"/>
            </w:tcMar>
            <w:vAlign w:val="center"/>
          </w:tcPr>
          <w:p>
            <w:pPr>
              <w:adjustRightInd w:val="0"/>
              <w:snapToGrid w:val="0"/>
              <w:rPr>
                <w:rFonts w:hint="eastAsia" w:ascii="宋体" w:hAnsi="宋体"/>
                <w:b w:val="0"/>
                <w:color w:val="auto"/>
                <w:sz w:val="18"/>
                <w:szCs w:val="18"/>
              </w:rPr>
            </w:pPr>
            <w:r>
              <w:rPr>
                <w:rFonts w:hint="eastAsia" w:ascii="宋体" w:hAnsi="宋体"/>
                <w:b w:val="0"/>
                <w:color w:val="auto"/>
                <w:sz w:val="18"/>
                <w:szCs w:val="18"/>
              </w:rPr>
              <w:t>3D打印立体定向颅内血肿抽吸引流术“同心轴”法技术研究</w:t>
            </w:r>
          </w:p>
        </w:tc>
        <w:tc>
          <w:tcPr>
            <w:tcW w:w="2447" w:type="dxa"/>
            <w:noWrap w:val="0"/>
            <w:tcMar>
              <w:left w:w="57" w:type="dxa"/>
              <w:right w:w="57" w:type="dxa"/>
            </w:tcMar>
            <w:vAlign w:val="center"/>
          </w:tcPr>
          <w:p>
            <w:pPr>
              <w:jc w:val="center"/>
              <w:rPr>
                <w:rFonts w:hint="eastAsia" w:ascii="宋体" w:hAnsi="宋体"/>
                <w:b w:val="0"/>
                <w:color w:val="auto"/>
                <w:sz w:val="18"/>
                <w:szCs w:val="18"/>
              </w:rPr>
            </w:pPr>
            <w:r>
              <w:rPr>
                <w:rFonts w:hint="eastAsia" w:ascii="宋体" w:hAnsi="宋体"/>
                <w:b w:val="0"/>
                <w:color w:val="auto"/>
                <w:sz w:val="18"/>
                <w:szCs w:val="18"/>
              </w:rPr>
              <w:t>中国医科大学附属第一医院</w:t>
            </w:r>
          </w:p>
          <w:p>
            <w:pPr>
              <w:jc w:val="center"/>
              <w:rPr>
                <w:rFonts w:hint="eastAsia" w:ascii="宋体" w:hAnsi="宋体"/>
                <w:b w:val="0"/>
                <w:color w:val="auto"/>
                <w:kern w:val="2"/>
                <w:sz w:val="18"/>
                <w:szCs w:val="18"/>
                <w:lang w:val="en-US" w:eastAsia="zh-CN" w:bidi="ar-SA"/>
              </w:rPr>
            </w:pPr>
            <w:r>
              <w:rPr>
                <w:rFonts w:hint="eastAsia" w:ascii="宋体" w:hAnsi="宋体"/>
                <w:b w:val="0"/>
                <w:color w:val="auto"/>
                <w:sz w:val="18"/>
                <w:szCs w:val="18"/>
              </w:rPr>
              <w:t>鞍山医院</w:t>
            </w:r>
          </w:p>
        </w:tc>
        <w:tc>
          <w:tcPr>
            <w:tcW w:w="3018" w:type="dxa"/>
            <w:noWrap w:val="0"/>
            <w:tcMar>
              <w:left w:w="57" w:type="dxa"/>
              <w:right w:w="57" w:type="dxa"/>
            </w:tcMar>
            <w:vAlign w:val="center"/>
          </w:tcPr>
          <w:p>
            <w:pPr>
              <w:adjustRightInd w:val="0"/>
              <w:snapToGrid w:val="0"/>
              <w:jc w:val="left"/>
              <w:rPr>
                <w:rFonts w:hint="eastAsia" w:ascii="宋体" w:hAnsi="宋体" w:eastAsia="宋体"/>
                <w:b w:val="0"/>
                <w:color w:val="auto"/>
                <w:kern w:val="2"/>
                <w:sz w:val="18"/>
                <w:szCs w:val="18"/>
                <w:lang w:val="en-US" w:eastAsia="zh-CN" w:bidi="ar-SA"/>
              </w:rPr>
            </w:pPr>
            <w:r>
              <w:rPr>
                <w:rFonts w:hint="eastAsia" w:ascii="宋体" w:hAnsi="宋体"/>
                <w:b w:val="0"/>
                <w:color w:val="auto"/>
                <w:sz w:val="18"/>
                <w:szCs w:val="18"/>
                <w:lang w:eastAsia="zh-CN"/>
              </w:rPr>
              <w:t>李</w:t>
            </w:r>
            <w:r>
              <w:rPr>
                <w:rFonts w:hint="eastAsia" w:ascii="宋体" w:hAnsi="宋体"/>
                <w:b w:val="0"/>
                <w:color w:val="auto"/>
                <w:sz w:val="18"/>
                <w:szCs w:val="18"/>
                <w:lang w:val="en-US" w:eastAsia="zh-CN"/>
              </w:rPr>
              <w:t xml:space="preserve">  论 索新文 李光宇 张路阳</w:t>
            </w:r>
          </w:p>
        </w:tc>
        <w:tc>
          <w:tcPr>
            <w:tcW w:w="760" w:type="dxa"/>
            <w:noWrap w:val="0"/>
            <w:tcMar>
              <w:left w:w="57" w:type="dxa"/>
              <w:right w:w="57" w:type="dxa"/>
            </w:tcMar>
            <w:vAlign w:val="center"/>
          </w:tcPr>
          <w:p>
            <w:pPr>
              <w:adjustRightInd w:val="0"/>
              <w:snapToGrid w:val="0"/>
              <w:jc w:val="center"/>
              <w:rPr>
                <w:rFonts w:hint="eastAsia" w:ascii="宋体" w:hAnsi="宋体" w:eastAsia="宋体"/>
                <w:b/>
                <w:bCs w:val="0"/>
                <w:color w:val="auto"/>
                <w:kern w:val="2"/>
                <w:sz w:val="24"/>
                <w:szCs w:val="24"/>
                <w:lang w:val="en-US" w:eastAsia="zh-CN" w:bidi="ar-SA"/>
              </w:rPr>
            </w:pPr>
            <w:r>
              <w:rPr>
                <w:rFonts w:hint="eastAsia" w:ascii="宋体" w:hAnsi="宋体"/>
                <w:b/>
                <w:bCs w:val="0"/>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val="0"/>
                <w:color w:val="auto"/>
                <w:kern w:val="2"/>
                <w:sz w:val="18"/>
                <w:szCs w:val="18"/>
                <w:lang w:val="en-US" w:eastAsia="zh-CN" w:bidi="ar-SA"/>
              </w:rPr>
            </w:pPr>
            <w:r>
              <w:rPr>
                <w:rFonts w:hint="eastAsia" w:ascii="宋体" w:hAnsi="宋体"/>
                <w:b w:val="0"/>
                <w:bCs w:val="0"/>
                <w:color w:val="auto"/>
                <w:sz w:val="18"/>
                <w:szCs w:val="18"/>
              </w:rPr>
              <w:t>22-09-21</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近6年极低和超低出生体重儿支气管肺发育不良的发生率及相关危险因素的分析研究</w:t>
            </w:r>
          </w:p>
        </w:tc>
        <w:tc>
          <w:tcPr>
            <w:tcW w:w="2447" w:type="dxa"/>
            <w:noWrap w:val="0"/>
            <w:tcMar>
              <w:left w:w="57" w:type="dxa"/>
              <w:right w:w="57" w:type="dxa"/>
            </w:tcMar>
            <w:vAlign w:val="center"/>
          </w:tcPr>
          <w:p>
            <w:pPr>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包钢集团第三职工医院</w:t>
            </w:r>
          </w:p>
        </w:tc>
        <w:tc>
          <w:tcPr>
            <w:tcW w:w="3018" w:type="dxa"/>
            <w:noWrap w:val="0"/>
            <w:tcMar>
              <w:left w:w="57" w:type="dxa"/>
              <w:right w:w="57" w:type="dxa"/>
            </w:tcMar>
            <w:vAlign w:val="center"/>
          </w:tcPr>
          <w:p>
            <w:pPr>
              <w:adjustRightInd w:val="0"/>
              <w:snapToGrid w:val="0"/>
              <w:jc w:val="left"/>
              <w:rPr>
                <w:rFonts w:hint="eastAsia" w:ascii="宋体" w:hAnsi="宋体" w:eastAsia="宋体"/>
                <w:b w:val="0"/>
                <w:color w:val="auto"/>
                <w:kern w:val="2"/>
                <w:sz w:val="18"/>
                <w:szCs w:val="18"/>
                <w:lang w:val="en-US" w:eastAsia="zh-CN" w:bidi="ar-SA"/>
              </w:rPr>
            </w:pPr>
            <w:r>
              <w:rPr>
                <w:rFonts w:hint="eastAsia" w:ascii="宋体" w:hAnsi="宋体"/>
                <w:b w:val="0"/>
                <w:color w:val="auto"/>
                <w:sz w:val="18"/>
                <w:szCs w:val="18"/>
                <w:lang w:eastAsia="zh-CN"/>
              </w:rPr>
              <w:t>刘利军</w:t>
            </w:r>
            <w:r>
              <w:rPr>
                <w:rFonts w:hint="eastAsia" w:ascii="宋体" w:hAnsi="宋体"/>
                <w:b w:val="0"/>
                <w:color w:val="auto"/>
                <w:sz w:val="18"/>
                <w:szCs w:val="18"/>
                <w:lang w:val="en-US" w:eastAsia="zh-CN"/>
              </w:rPr>
              <w:t xml:space="preserve"> 何海英 蒋海燕 冯  璐</w:t>
            </w:r>
          </w:p>
        </w:tc>
        <w:tc>
          <w:tcPr>
            <w:tcW w:w="760" w:type="dxa"/>
            <w:noWrap w:val="0"/>
            <w:tcMar>
              <w:left w:w="57" w:type="dxa"/>
              <w:right w:w="57" w:type="dxa"/>
            </w:tcMar>
            <w:vAlign w:val="center"/>
          </w:tcPr>
          <w:p>
            <w:pPr>
              <w:adjustRightInd w:val="0"/>
              <w:snapToGrid w:val="0"/>
              <w:jc w:val="center"/>
              <w:rPr>
                <w:rFonts w:hint="eastAsia" w:ascii="宋体" w:hAnsi="宋体" w:eastAsia="宋体"/>
                <w:b/>
                <w:bCs w:val="0"/>
                <w:color w:val="auto"/>
                <w:kern w:val="2"/>
                <w:sz w:val="24"/>
                <w:szCs w:val="24"/>
                <w:lang w:val="en-US" w:eastAsia="zh-CN" w:bidi="ar-SA"/>
              </w:rPr>
            </w:pPr>
            <w:r>
              <w:rPr>
                <w:rFonts w:hint="eastAsia" w:ascii="宋体" w:hAnsi="宋体"/>
                <w:b/>
                <w:bCs w:val="0"/>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val="0"/>
                <w:color w:val="auto"/>
                <w:sz w:val="18"/>
                <w:szCs w:val="18"/>
              </w:rPr>
            </w:pPr>
            <w:r>
              <w:rPr>
                <w:rFonts w:hint="eastAsia" w:ascii="宋体" w:hAnsi="宋体"/>
                <w:b w:val="0"/>
                <w:bCs w:val="0"/>
                <w:color w:val="auto"/>
                <w:sz w:val="18"/>
                <w:szCs w:val="18"/>
              </w:rPr>
              <w:t>22-10-27</w:t>
            </w:r>
          </w:p>
        </w:tc>
        <w:tc>
          <w:tcPr>
            <w:tcW w:w="3410" w:type="dxa"/>
            <w:noWrap w:val="0"/>
            <w:tcMar>
              <w:left w:w="57" w:type="dxa"/>
              <w:right w:w="57" w:type="dxa"/>
            </w:tcMar>
            <w:vAlign w:val="center"/>
          </w:tcPr>
          <w:p>
            <w:pPr>
              <w:adjustRightInd w:val="0"/>
              <w:snapToGrid w:val="0"/>
              <w:rPr>
                <w:rFonts w:hint="eastAsia" w:ascii="宋体" w:hAnsi="宋体"/>
                <w:b w:val="0"/>
                <w:color w:val="auto"/>
                <w:sz w:val="18"/>
                <w:szCs w:val="18"/>
              </w:rPr>
            </w:pPr>
            <w:r>
              <w:rPr>
                <w:rFonts w:hint="eastAsia" w:ascii="宋体" w:hAnsi="宋体"/>
                <w:b w:val="0"/>
                <w:color w:val="auto"/>
                <w:sz w:val="18"/>
                <w:szCs w:val="18"/>
              </w:rPr>
              <w:t>纯磨玻璃结节为浸润性肺腺癌危险因素的临床研究</w:t>
            </w:r>
          </w:p>
        </w:tc>
        <w:tc>
          <w:tcPr>
            <w:tcW w:w="2447" w:type="dxa"/>
            <w:noWrap w:val="0"/>
            <w:tcMar>
              <w:left w:w="57" w:type="dxa"/>
              <w:right w:w="57" w:type="dxa"/>
            </w:tcMar>
            <w:vAlign w:val="center"/>
          </w:tcPr>
          <w:p>
            <w:pPr>
              <w:jc w:val="center"/>
              <w:rPr>
                <w:rFonts w:hint="eastAsia" w:ascii="宋体" w:hAnsi="宋体"/>
                <w:b w:val="0"/>
                <w:color w:val="auto"/>
                <w:kern w:val="2"/>
                <w:sz w:val="18"/>
                <w:szCs w:val="18"/>
                <w:lang w:val="en-US" w:eastAsia="zh-CN" w:bidi="ar-SA"/>
              </w:rPr>
            </w:pPr>
            <w:r>
              <w:rPr>
                <w:rFonts w:hint="eastAsia" w:ascii="宋体" w:hAnsi="宋体"/>
                <w:b w:val="0"/>
                <w:color w:val="auto"/>
                <w:sz w:val="18"/>
                <w:szCs w:val="18"/>
              </w:rPr>
              <w:t>上海中冶医院</w:t>
            </w:r>
          </w:p>
        </w:tc>
        <w:tc>
          <w:tcPr>
            <w:tcW w:w="3018" w:type="dxa"/>
            <w:noWrap w:val="0"/>
            <w:tcMar>
              <w:left w:w="57" w:type="dxa"/>
              <w:right w:w="57" w:type="dxa"/>
            </w:tcMar>
            <w:vAlign w:val="center"/>
          </w:tcPr>
          <w:p>
            <w:pPr>
              <w:adjustRightInd w:val="0"/>
              <w:snapToGrid w:val="0"/>
              <w:jc w:val="left"/>
              <w:rPr>
                <w:rFonts w:hint="eastAsia" w:ascii="宋体" w:hAnsi="宋体" w:eastAsia="宋体"/>
                <w:b w:val="0"/>
                <w:color w:val="auto"/>
                <w:kern w:val="2"/>
                <w:sz w:val="18"/>
                <w:szCs w:val="18"/>
                <w:lang w:val="en-US" w:eastAsia="zh-CN" w:bidi="ar-SA"/>
              </w:rPr>
            </w:pPr>
            <w:r>
              <w:rPr>
                <w:rFonts w:hint="eastAsia" w:ascii="宋体" w:hAnsi="宋体"/>
                <w:b w:val="0"/>
                <w:color w:val="auto"/>
                <w:sz w:val="18"/>
                <w:szCs w:val="18"/>
                <w:lang w:eastAsia="zh-CN"/>
              </w:rPr>
              <w:t>杨欢欢</w:t>
            </w:r>
            <w:r>
              <w:rPr>
                <w:rFonts w:hint="eastAsia" w:ascii="宋体" w:hAnsi="宋体"/>
                <w:b w:val="0"/>
                <w:color w:val="auto"/>
                <w:sz w:val="18"/>
                <w:szCs w:val="18"/>
                <w:lang w:val="en-US" w:eastAsia="zh-CN"/>
              </w:rPr>
              <w:t xml:space="preserve"> 许秀春 艾志勇 樊兴海</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val="0"/>
                <w:color w:val="auto"/>
                <w:sz w:val="18"/>
                <w:szCs w:val="18"/>
              </w:rPr>
            </w:pPr>
            <w:r>
              <w:rPr>
                <w:rFonts w:hint="eastAsia" w:ascii="宋体" w:hAnsi="宋体"/>
                <w:b w:val="0"/>
                <w:bCs w:val="0"/>
                <w:color w:val="auto"/>
                <w:sz w:val="18"/>
                <w:szCs w:val="18"/>
              </w:rPr>
              <w:t>22-10-32</w:t>
            </w:r>
          </w:p>
        </w:tc>
        <w:tc>
          <w:tcPr>
            <w:tcW w:w="3410" w:type="dxa"/>
            <w:noWrap w:val="0"/>
            <w:tcMar>
              <w:left w:w="57" w:type="dxa"/>
              <w:right w:w="57" w:type="dxa"/>
            </w:tcMar>
            <w:vAlign w:val="center"/>
          </w:tcPr>
          <w:p>
            <w:pPr>
              <w:adjustRightInd w:val="0"/>
              <w:snapToGrid w:val="0"/>
              <w:rPr>
                <w:rFonts w:hint="eastAsia" w:ascii="宋体" w:hAnsi="宋体"/>
                <w:b w:val="0"/>
                <w:color w:val="auto"/>
                <w:sz w:val="18"/>
                <w:szCs w:val="18"/>
              </w:rPr>
            </w:pPr>
            <w:r>
              <w:rPr>
                <w:rFonts w:hint="eastAsia" w:ascii="宋体" w:hAnsi="宋体"/>
                <w:b w:val="0"/>
                <w:color w:val="auto"/>
                <w:sz w:val="18"/>
                <w:szCs w:val="18"/>
              </w:rPr>
              <w:t>关节镜下复位</w:t>
            </w:r>
            <w:r>
              <w:rPr>
                <w:rFonts w:ascii="宋体" w:hAnsi="宋体"/>
                <w:b w:val="0"/>
                <w:color w:val="auto"/>
                <w:sz w:val="18"/>
                <w:szCs w:val="18"/>
              </w:rPr>
              <w:t>Herbert</w:t>
            </w:r>
            <w:r>
              <w:rPr>
                <w:rFonts w:hint="eastAsia" w:ascii="宋体" w:hAnsi="宋体"/>
                <w:b w:val="0"/>
                <w:color w:val="auto"/>
                <w:sz w:val="18"/>
                <w:szCs w:val="18"/>
              </w:rPr>
              <w:t>钉内固定治疗创伤性桡骨小头骨折临床研究</w:t>
            </w:r>
          </w:p>
        </w:tc>
        <w:tc>
          <w:tcPr>
            <w:tcW w:w="2447" w:type="dxa"/>
            <w:noWrap w:val="0"/>
            <w:tcMar>
              <w:left w:w="57" w:type="dxa"/>
              <w:right w:w="57" w:type="dxa"/>
            </w:tcMar>
            <w:vAlign w:val="center"/>
          </w:tcPr>
          <w:p>
            <w:pPr>
              <w:jc w:val="center"/>
              <w:rPr>
                <w:rFonts w:hint="eastAsia" w:ascii="宋体" w:hAnsi="宋体"/>
                <w:b w:val="0"/>
                <w:color w:val="auto"/>
                <w:kern w:val="2"/>
                <w:sz w:val="18"/>
                <w:szCs w:val="18"/>
                <w:lang w:val="en-US" w:eastAsia="zh-CN" w:bidi="ar-SA"/>
              </w:rPr>
            </w:pPr>
            <w:r>
              <w:rPr>
                <w:rFonts w:hint="eastAsia" w:ascii="宋体" w:hAnsi="宋体"/>
                <w:b w:val="0"/>
                <w:color w:val="auto"/>
                <w:sz w:val="18"/>
                <w:szCs w:val="18"/>
              </w:rPr>
              <w:t>上海中冶医院</w:t>
            </w:r>
          </w:p>
        </w:tc>
        <w:tc>
          <w:tcPr>
            <w:tcW w:w="3018" w:type="dxa"/>
            <w:noWrap w:val="0"/>
            <w:tcMar>
              <w:left w:w="57" w:type="dxa"/>
              <w:right w:w="57" w:type="dxa"/>
            </w:tcMar>
            <w:vAlign w:val="center"/>
          </w:tcPr>
          <w:p>
            <w:pPr>
              <w:adjustRightInd w:val="0"/>
              <w:snapToGrid w:val="0"/>
              <w:jc w:val="left"/>
              <w:rPr>
                <w:rFonts w:hint="eastAsia" w:ascii="宋体" w:hAnsi="宋体" w:eastAsia="宋体"/>
                <w:b w:val="0"/>
                <w:color w:val="auto"/>
                <w:kern w:val="2"/>
                <w:sz w:val="18"/>
                <w:szCs w:val="18"/>
                <w:lang w:val="en-US" w:eastAsia="zh-CN" w:bidi="ar-SA"/>
              </w:rPr>
            </w:pPr>
            <w:r>
              <w:rPr>
                <w:rFonts w:hint="eastAsia" w:ascii="宋体" w:hAnsi="宋体"/>
                <w:b w:val="0"/>
                <w:color w:val="auto"/>
                <w:sz w:val="18"/>
                <w:szCs w:val="18"/>
                <w:lang w:eastAsia="zh-CN"/>
              </w:rPr>
              <w:t>李广峰</w:t>
            </w:r>
            <w:r>
              <w:rPr>
                <w:rFonts w:hint="eastAsia" w:ascii="宋体" w:hAnsi="宋体"/>
                <w:b w:val="0"/>
                <w:color w:val="auto"/>
                <w:sz w:val="18"/>
                <w:szCs w:val="18"/>
                <w:lang w:val="en-US" w:eastAsia="zh-CN"/>
              </w:rPr>
              <w:t xml:space="preserve"> 王思成 杜  暠 尹志峰</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22-12-37</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IUD对育</w:t>
            </w:r>
            <w:r>
              <w:rPr>
                <w:rFonts w:hint="eastAsia" w:ascii="宋体" w:hAnsi="宋体"/>
                <w:b w:val="0"/>
                <w:color w:val="auto"/>
                <w:sz w:val="18"/>
                <w:szCs w:val="18"/>
                <w:lang w:eastAsia="zh-CN"/>
              </w:rPr>
              <w:t>龄</w:t>
            </w:r>
            <w:r>
              <w:rPr>
                <w:rFonts w:hint="eastAsia" w:ascii="宋体" w:hAnsi="宋体"/>
                <w:b w:val="0"/>
                <w:color w:val="auto"/>
                <w:sz w:val="18"/>
                <w:szCs w:val="18"/>
              </w:rPr>
              <w:t>期女性阴道念球菌感染的影响</w:t>
            </w:r>
          </w:p>
        </w:tc>
        <w:tc>
          <w:tcPr>
            <w:tcW w:w="2447" w:type="dxa"/>
            <w:noWrap w:val="0"/>
            <w:tcMar>
              <w:left w:w="57" w:type="dxa"/>
              <w:right w:w="57" w:type="dxa"/>
            </w:tcMar>
            <w:vAlign w:val="center"/>
          </w:tcPr>
          <w:p>
            <w:pPr>
              <w:adjustRightInd w:val="0"/>
              <w:snapToGrid w:val="0"/>
              <w:jc w:val="center"/>
              <w:rPr>
                <w:rFonts w:hint="eastAsia" w:ascii="宋体" w:hAnsi="宋体"/>
                <w:b w:val="0"/>
                <w:color w:val="auto"/>
                <w:sz w:val="18"/>
                <w:szCs w:val="18"/>
              </w:rPr>
            </w:pPr>
            <w:r>
              <w:rPr>
                <w:rFonts w:hint="eastAsia" w:ascii="宋体" w:hAnsi="宋体"/>
                <w:b w:val="0"/>
                <w:color w:val="auto"/>
                <w:sz w:val="18"/>
                <w:szCs w:val="18"/>
              </w:rPr>
              <w:t>太原钢铁（集团）有限公司</w:t>
            </w:r>
          </w:p>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总医院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魏  涛 王  华 闫翠云 毕彦莉</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22-12-39</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小檗碱与双环醇对非酒精性脂肪肝患者的疗效比较</w:t>
            </w:r>
          </w:p>
        </w:tc>
        <w:tc>
          <w:tcPr>
            <w:tcW w:w="2447" w:type="dxa"/>
            <w:noWrap w:val="0"/>
            <w:tcMar>
              <w:left w:w="57" w:type="dxa"/>
              <w:right w:w="57" w:type="dxa"/>
            </w:tcMar>
            <w:vAlign w:val="center"/>
          </w:tcPr>
          <w:p>
            <w:pPr>
              <w:adjustRightInd w:val="0"/>
              <w:snapToGrid w:val="0"/>
              <w:jc w:val="center"/>
              <w:rPr>
                <w:rFonts w:hint="eastAsia" w:ascii="宋体" w:hAnsi="宋体"/>
                <w:b w:val="0"/>
                <w:color w:val="auto"/>
                <w:sz w:val="18"/>
                <w:szCs w:val="18"/>
              </w:rPr>
            </w:pPr>
            <w:r>
              <w:rPr>
                <w:rFonts w:hint="eastAsia" w:ascii="宋体" w:hAnsi="宋体"/>
                <w:b w:val="0"/>
                <w:color w:val="auto"/>
                <w:sz w:val="18"/>
                <w:szCs w:val="18"/>
              </w:rPr>
              <w:t>太原钢铁（集团）有限公司</w:t>
            </w:r>
          </w:p>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总医院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耿倩雯 薛玲珑 张  鹏 刘晓华</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22-13-48</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利用互联网信息平台实现</w:t>
            </w:r>
            <w:r>
              <w:rPr>
                <w:rFonts w:hint="eastAsia" w:ascii="宋体" w:hAnsi="宋体"/>
                <w:b w:val="0"/>
                <w:color w:val="auto"/>
                <w:sz w:val="18"/>
                <w:szCs w:val="18"/>
                <w:lang w:eastAsia="zh-CN"/>
              </w:rPr>
              <w:t>唐钢</w:t>
            </w:r>
            <w:r>
              <w:rPr>
                <w:rFonts w:hint="eastAsia" w:ascii="宋体" w:hAnsi="宋体"/>
                <w:b w:val="0"/>
                <w:color w:val="auto"/>
                <w:sz w:val="18"/>
                <w:szCs w:val="18"/>
              </w:rPr>
              <w:t>社区居民居家康养</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唐山弘慈医院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郝建春 董来成 张  晨 周春英</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22-14-51</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经颅超声检测帕金森病患者中脑中缝核与临床症状的关系</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内蒙古包钢医院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卑红喆 佟  丹 王  东 王世霞</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22-14-53</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无螺钉固定的改良</w:t>
            </w:r>
            <w:r>
              <w:rPr>
                <w:rFonts w:ascii="宋体" w:hAnsi="宋体"/>
                <w:b w:val="0"/>
                <w:color w:val="auto"/>
                <w:sz w:val="18"/>
                <w:szCs w:val="18"/>
              </w:rPr>
              <w:t>Scarf</w:t>
            </w:r>
            <w:r>
              <w:rPr>
                <w:rFonts w:hint="eastAsia" w:ascii="宋体" w:hAnsi="宋体"/>
                <w:b w:val="0"/>
                <w:color w:val="auto"/>
                <w:sz w:val="18"/>
                <w:szCs w:val="18"/>
              </w:rPr>
              <w:t>截骨术与传统</w:t>
            </w:r>
            <w:r>
              <w:rPr>
                <w:rFonts w:ascii="宋体" w:hAnsi="宋体"/>
                <w:b w:val="0"/>
                <w:color w:val="auto"/>
                <w:sz w:val="18"/>
                <w:szCs w:val="18"/>
              </w:rPr>
              <w:t>Scarf</w:t>
            </w:r>
            <w:r>
              <w:rPr>
                <w:rFonts w:hint="eastAsia" w:ascii="宋体" w:hAnsi="宋体"/>
                <w:b w:val="0"/>
                <w:color w:val="auto"/>
                <w:sz w:val="18"/>
                <w:szCs w:val="18"/>
              </w:rPr>
              <w:t>截骨术在中重度</w:t>
            </w:r>
            <w:r>
              <w:rPr>
                <w:rFonts w:hint="eastAsia" w:ascii="仿宋_GB2312"/>
                <w:b w:val="0"/>
                <w:color w:val="auto"/>
                <w:sz w:val="18"/>
                <w:szCs w:val="18"/>
              </w:rPr>
              <w:t>外翻治疗中的早期临床对比研究</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内蒙古包钢医院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丰  波 邹英财 镡云艳 林立功</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22-14-59</w:t>
            </w:r>
          </w:p>
        </w:tc>
        <w:tc>
          <w:tcPr>
            <w:tcW w:w="3410" w:type="dxa"/>
            <w:noWrap w:val="0"/>
            <w:tcMar>
              <w:left w:w="57" w:type="dxa"/>
              <w:right w:w="57" w:type="dxa"/>
            </w:tcMar>
            <w:vAlign w:val="center"/>
          </w:tcPr>
          <w:p>
            <w:pPr>
              <w:adjustRightInd w:val="0"/>
              <w:snapToGrid w:val="0"/>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MiR-139-5-p通过靶向</w:t>
            </w:r>
            <w:r>
              <w:rPr>
                <w:rFonts w:ascii="宋体" w:hAnsi="宋体"/>
                <w:b w:val="0"/>
                <w:color w:val="auto"/>
                <w:sz w:val="18"/>
                <w:szCs w:val="18"/>
              </w:rPr>
              <w:t>TCF4</w:t>
            </w:r>
            <w:r>
              <w:rPr>
                <w:rFonts w:hint="eastAsia" w:ascii="宋体" w:hAnsi="宋体"/>
                <w:b w:val="0"/>
                <w:color w:val="auto"/>
                <w:sz w:val="18"/>
                <w:szCs w:val="18"/>
              </w:rPr>
              <w:t>和抑制</w:t>
            </w:r>
            <w:r>
              <w:rPr>
                <w:rFonts w:ascii="宋体" w:hAnsi="宋体"/>
                <w:b w:val="0"/>
                <w:color w:val="auto"/>
                <w:sz w:val="18"/>
                <w:szCs w:val="18"/>
              </w:rPr>
              <w:t>Wnt/</w:t>
            </w:r>
            <w:r>
              <w:rPr>
                <w:rFonts w:hint="eastAsia" w:ascii="宋体" w:hAnsi="宋体"/>
                <w:b w:val="0"/>
                <w:color w:val="auto"/>
                <w:sz w:val="18"/>
                <w:szCs w:val="18"/>
              </w:rPr>
              <w:t>β</w:t>
            </w:r>
            <w:r>
              <w:rPr>
                <w:rFonts w:ascii="宋体" w:hAnsi="宋体"/>
                <w:b w:val="0"/>
                <w:color w:val="auto"/>
                <w:sz w:val="18"/>
                <w:szCs w:val="18"/>
              </w:rPr>
              <w:t>-</w:t>
            </w:r>
            <w:r>
              <w:rPr>
                <w:rFonts w:hint="eastAsia" w:ascii="宋体" w:hAnsi="宋体"/>
                <w:b w:val="0"/>
                <w:color w:val="auto"/>
                <w:sz w:val="18"/>
                <w:szCs w:val="18"/>
              </w:rPr>
              <w:t>连环蛋白信号转导在宫颈癌中发挥肿瘤抑制作用</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内蒙古包钢医院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 xml:space="preserve">纪  霞 杜海燕 </w:t>
            </w:r>
            <w:r>
              <w:rPr>
                <w:rFonts w:hint="eastAsia" w:ascii="宋体" w:hAnsi="宋体"/>
                <w:b w:val="0"/>
                <w:bCs/>
                <w:color w:val="auto"/>
                <w:spacing w:val="0"/>
                <w:kern w:val="2"/>
                <w:sz w:val="18"/>
                <w:szCs w:val="18"/>
                <w:lang w:val="en-US" w:eastAsia="zh-CN" w:bidi="ar-SA"/>
              </w:rPr>
              <w:t xml:space="preserve">白莫日根 </w:t>
            </w:r>
            <w:r>
              <w:rPr>
                <w:rFonts w:hint="eastAsia" w:ascii="宋体" w:hAnsi="宋体"/>
                <w:b w:val="0"/>
                <w:bCs/>
                <w:color w:val="auto"/>
                <w:kern w:val="2"/>
                <w:sz w:val="18"/>
                <w:szCs w:val="18"/>
                <w:lang w:val="en-US" w:eastAsia="zh-CN" w:bidi="ar-SA"/>
              </w:rPr>
              <w:t xml:space="preserve">郭海荣 </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60"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22-16-69</w:t>
            </w:r>
          </w:p>
        </w:tc>
        <w:tc>
          <w:tcPr>
            <w:tcW w:w="3410" w:type="dxa"/>
            <w:noWrap w:val="0"/>
            <w:tcMar>
              <w:left w:w="57" w:type="dxa"/>
              <w:right w:w="57" w:type="dxa"/>
            </w:tcMar>
            <w:vAlign w:val="center"/>
          </w:tcPr>
          <w:p>
            <w:pPr>
              <w:rPr>
                <w:rFonts w:hint="eastAsia"/>
                <w:b w:val="0"/>
                <w:bCs/>
                <w:color w:val="auto"/>
                <w:kern w:val="2"/>
                <w:sz w:val="18"/>
                <w:szCs w:val="18"/>
                <w:lang w:val="en-US" w:eastAsia="zh-CN" w:bidi="ar-SA"/>
              </w:rPr>
            </w:pPr>
            <w:r>
              <w:rPr>
                <w:rFonts w:hint="eastAsia"/>
                <w:b w:val="0"/>
                <w:color w:val="auto"/>
                <w:sz w:val="18"/>
                <w:szCs w:val="18"/>
              </w:rPr>
              <w:t>应</w:t>
            </w:r>
            <w:r>
              <w:rPr>
                <w:rFonts w:hint="eastAsia"/>
                <w:b w:val="0"/>
                <w:color w:val="auto"/>
                <w:sz w:val="18"/>
                <w:szCs w:val="18"/>
                <w:lang w:eastAsia="zh-CN"/>
              </w:rPr>
              <w:t>对</w:t>
            </w:r>
            <w:r>
              <w:rPr>
                <w:rFonts w:hint="eastAsia"/>
                <w:b w:val="0"/>
                <w:color w:val="auto"/>
                <w:sz w:val="18"/>
                <w:szCs w:val="18"/>
              </w:rPr>
              <w:t>新冠肺炎的间充质干细胞治疗研究</w:t>
            </w:r>
          </w:p>
        </w:tc>
        <w:tc>
          <w:tcPr>
            <w:tcW w:w="2447" w:type="dxa"/>
            <w:noWrap w:val="0"/>
            <w:tcMar>
              <w:left w:w="57" w:type="dxa"/>
              <w:right w:w="57" w:type="dxa"/>
            </w:tcMar>
            <w:vAlign w:val="center"/>
          </w:tcPr>
          <w:p>
            <w:pPr>
              <w:adjustRightInd w:val="0"/>
              <w:snapToGrid w:val="0"/>
              <w:jc w:val="center"/>
              <w:rPr>
                <w:rFonts w:hint="eastAsia" w:ascii="宋体" w:hAnsi="宋体"/>
                <w:b w:val="0"/>
                <w:bCs/>
                <w:color w:val="auto"/>
                <w:kern w:val="2"/>
                <w:sz w:val="18"/>
                <w:szCs w:val="18"/>
                <w:lang w:val="en-US" w:eastAsia="zh-CN" w:bidi="ar-SA"/>
              </w:rPr>
            </w:pPr>
            <w:r>
              <w:rPr>
                <w:rFonts w:hint="eastAsia" w:ascii="宋体" w:hAnsi="宋体"/>
                <w:b w:val="0"/>
                <w:color w:val="auto"/>
                <w:sz w:val="18"/>
                <w:szCs w:val="18"/>
              </w:rPr>
              <w:t>武汉市普仁医院</w:t>
            </w:r>
          </w:p>
        </w:tc>
        <w:tc>
          <w:tcPr>
            <w:tcW w:w="3018" w:type="dxa"/>
            <w:noWrap w:val="0"/>
            <w:tcMar>
              <w:left w:w="57" w:type="dxa"/>
              <w:right w:w="57" w:type="dxa"/>
            </w:tcMar>
            <w:vAlign w:val="center"/>
          </w:tcPr>
          <w:p>
            <w:pPr>
              <w:adjustRightInd w:val="0"/>
              <w:snapToGrid w:val="0"/>
              <w:jc w:val="left"/>
              <w:rPr>
                <w:rFonts w:hint="eastAsia" w:ascii="宋体" w:hAnsi="宋体"/>
                <w:b w:val="0"/>
                <w:bCs/>
                <w:color w:val="auto"/>
                <w:kern w:val="2"/>
                <w:sz w:val="18"/>
                <w:szCs w:val="18"/>
                <w:lang w:val="en-US" w:eastAsia="zh-CN" w:bidi="ar-SA"/>
              </w:rPr>
            </w:pPr>
            <w:r>
              <w:rPr>
                <w:rFonts w:hint="eastAsia" w:ascii="宋体" w:hAnsi="宋体"/>
                <w:b w:val="0"/>
                <w:bCs/>
                <w:color w:val="auto"/>
                <w:kern w:val="2"/>
                <w:sz w:val="18"/>
                <w:szCs w:val="18"/>
                <w:lang w:val="en-US" w:eastAsia="zh-CN" w:bidi="ar-SA"/>
              </w:rPr>
              <w:t>刘  燕 朱  月 李  鑫 刘  堃</w:t>
            </w:r>
          </w:p>
        </w:tc>
        <w:tc>
          <w:tcPr>
            <w:tcW w:w="760" w:type="dxa"/>
            <w:noWrap w:val="0"/>
            <w:tcMar>
              <w:left w:w="57" w:type="dxa"/>
              <w:right w:w="57" w:type="dxa"/>
            </w:tcMar>
            <w:vAlign w:val="center"/>
          </w:tcPr>
          <w:p>
            <w:pPr>
              <w:adjustRightInd w:val="0"/>
              <w:snapToGrid w:val="0"/>
              <w:jc w:val="center"/>
              <w:rPr>
                <w:rFonts w:hint="eastAsia" w:ascii="宋体" w:hAnsi="宋体"/>
                <w:b/>
                <w:bCs w:val="0"/>
                <w:color w:val="auto"/>
                <w:kern w:val="2"/>
                <w:sz w:val="24"/>
                <w:szCs w:val="24"/>
                <w:lang w:val="en-US" w:eastAsia="zh-CN" w:bidi="ar-SA"/>
              </w:rPr>
            </w:pPr>
            <w:r>
              <w:rPr>
                <w:rFonts w:hint="eastAsia" w:ascii="宋体" w:hAnsi="宋体"/>
                <w:b/>
                <w:bCs w:val="0"/>
                <w:color w:val="auto"/>
                <w:kern w:val="2"/>
                <w:sz w:val="24"/>
                <w:szCs w:val="24"/>
                <w:lang w:val="en-US" w:eastAsia="zh-CN" w:bidi="ar-SA"/>
              </w:rPr>
              <w:t>3</w:t>
            </w:r>
          </w:p>
        </w:tc>
      </w:tr>
    </w:tbl>
    <w:p>
      <w:pPr>
        <w:jc w:val="center"/>
        <w:rPr>
          <w:rFonts w:hint="eastAsia" w:ascii="黑体" w:hAnsi="黑体" w:eastAsia="黑体"/>
          <w:b w:val="0"/>
          <w:color w:val="auto"/>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ZWJmMGQ5NzU2YTIzM2FjZDFlNzZkODk1MTNhZGQifQ=="/>
  </w:docVars>
  <w:rsids>
    <w:rsidRoot w:val="6BC46986"/>
    <w:rsid w:val="6BC4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2023-04-18T05:49:00Z</dcterms:created>
  <dc:creator>user</dc:creator>
  <cp:lastModifiedBy>user</cp:lastModifiedBy>
  <dcterms:modified xsi:type="dcterms:W3CDTF">2023-04-18T05:49:54Z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F8E523C4A31A4F7FBD2DDA6BAE4BBF20_11</vt:lpwstr>
  </property>
</Properties>
</file>