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bCs/>
          <w:sz w:val="30"/>
          <w:szCs w:val="30"/>
        </w:rPr>
      </w:pPr>
      <w:r>
        <w:rPr>
          <w:rFonts w:hint="eastAsia" w:ascii="仿宋_GB2312" w:hAnsi="华文中宋" w:eastAsia="仿宋_GB2312"/>
          <w:bCs/>
          <w:sz w:val="30"/>
          <w:szCs w:val="30"/>
        </w:rPr>
        <w:t>附件</w:t>
      </w:r>
    </w:p>
    <w:p>
      <w:pPr>
        <w:pStyle w:val="2"/>
        <w:spacing w:after="156" w:afterLines="50"/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2022年冶金科学技术奖评审委员会评审后变化项目</w:t>
      </w:r>
    </w:p>
    <w:tbl>
      <w:tblPr>
        <w:tblStyle w:val="4"/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769"/>
        <w:gridCol w:w="1673"/>
        <w:gridCol w:w="3081"/>
        <w:gridCol w:w="2532"/>
        <w:gridCol w:w="735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序号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编号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项目名称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主要完成人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主要完成单位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推荐等级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2022050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顺倾易风化复杂地质条件下超大型露天矿安全高效开采关键技术</w:t>
            </w:r>
          </w:p>
        </w:tc>
        <w:tc>
          <w:tcPr>
            <w:tcW w:w="3081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杨天鸿、张国胜、邓文学、李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  <w:r>
              <w:rPr>
                <w:rFonts w:ascii="宋体" w:hAnsi="宋体" w:cs="Arial"/>
                <w:kern w:val="0"/>
                <w:sz w:val="24"/>
              </w:rPr>
              <w:t>华、朱万成、李万涛、李连崇、张子祥、王述红、陈彦亭、刘飞跃、郭甲腾、田益琳、张鹏海、赵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  <w:r>
              <w:rPr>
                <w:rFonts w:ascii="宋体" w:hAnsi="宋体" w:cs="Arial"/>
                <w:kern w:val="0"/>
                <w:sz w:val="24"/>
              </w:rPr>
              <w:t>永//</w:t>
            </w:r>
          </w:p>
        </w:tc>
        <w:tc>
          <w:tcPr>
            <w:tcW w:w="2532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东北大学、河北钢铁集团矿业有限公司//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9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申报单位申请撤回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2022033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高效节能焦炉上升管荒煤气余热回收技术的研发和应用</w:t>
            </w:r>
          </w:p>
        </w:tc>
        <w:tc>
          <w:tcPr>
            <w:tcW w:w="3081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孟晓东、汪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  <w:r>
              <w:rPr>
                <w:rFonts w:ascii="宋体" w:hAnsi="宋体" w:cs="Arial"/>
                <w:kern w:val="0"/>
                <w:sz w:val="24"/>
              </w:rPr>
              <w:t>琴、杨俊峰、洪荣勇、吴建红、袁朝晖、王世杰、欧金荣、刘向勇、郑亚杰、陈海文、贺嘉东、</w:t>
            </w:r>
            <w:r>
              <w:rPr>
                <w:rFonts w:hint="eastAsia" w:ascii="宋体" w:hAnsi="宋体" w:cs="Arial"/>
                <w:kern w:val="0"/>
                <w:sz w:val="24"/>
              </w:rPr>
              <w:t>邱欣盛</w:t>
            </w:r>
            <w:r>
              <w:rPr>
                <w:rFonts w:ascii="宋体" w:hAnsi="宋体" w:cs="Arial"/>
                <w:kern w:val="0"/>
                <w:sz w:val="24"/>
              </w:rPr>
              <w:t>、张奎爽、</w:t>
            </w:r>
            <w:r>
              <w:rPr>
                <w:rFonts w:hint="eastAsia" w:ascii="宋体" w:hAnsi="宋体" w:cs="Arial"/>
                <w:kern w:val="0"/>
                <w:sz w:val="24"/>
              </w:rPr>
              <w:t>朱新民</w:t>
            </w:r>
            <w:r>
              <w:rPr>
                <w:rFonts w:ascii="宋体" w:hAnsi="宋体" w:cs="Arial"/>
                <w:kern w:val="0"/>
                <w:sz w:val="24"/>
              </w:rPr>
              <w:t>//</w:t>
            </w:r>
          </w:p>
        </w:tc>
        <w:tc>
          <w:tcPr>
            <w:tcW w:w="2532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江苏龙冶节能科技有限公司、中冶焦耐(大连)工程技术有限公司、福建三钢闽光股份有限公司、武汉科技大学//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调整完成人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2022266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崩落法地采大型铁矿尾矿全资源化梯级利用关键技术研究与产业化</w:t>
            </w:r>
          </w:p>
        </w:tc>
        <w:tc>
          <w:tcPr>
            <w:tcW w:w="3081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张祖刚、严刘学、肖望高、张立刚、欧张文、衣德强、周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  <w:r>
              <w:rPr>
                <w:rFonts w:ascii="宋体" w:hAnsi="宋体" w:cs="Arial"/>
                <w:kern w:val="0"/>
                <w:sz w:val="24"/>
              </w:rPr>
              <w:t>润、韦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  <w:r>
              <w:rPr>
                <w:rFonts w:ascii="宋体" w:hAnsi="宋体" w:cs="Arial"/>
                <w:kern w:val="0"/>
                <w:sz w:val="24"/>
              </w:rPr>
              <w:t>涛、许继龙、曾尚林/</w:t>
            </w:r>
          </w:p>
        </w:tc>
        <w:tc>
          <w:tcPr>
            <w:tcW w:w="2532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南京宝地梅山产城发展有限公司、长沙矿冶研究院有限责任公司//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2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推荐等级变化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2022004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ESP无头轧制技术集成创新及应用</w:t>
            </w:r>
          </w:p>
        </w:tc>
        <w:tc>
          <w:tcPr>
            <w:tcW w:w="3081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徐开斌、康永林、陈贵江、陈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  <w:r>
              <w:rPr>
                <w:rFonts w:ascii="宋体" w:hAnsi="宋体" w:cs="Arial"/>
                <w:kern w:val="0"/>
                <w:sz w:val="24"/>
              </w:rPr>
              <w:t>良、谢基表、于长江、王学伦、喻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  <w:r>
              <w:rPr>
                <w:rFonts w:ascii="宋体" w:hAnsi="宋体" w:cs="Arial"/>
                <w:kern w:val="0"/>
                <w:sz w:val="24"/>
              </w:rPr>
              <w:t>尧、齐林雷、田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  <w:r>
              <w:rPr>
                <w:rFonts w:ascii="宋体" w:hAnsi="宋体" w:cs="Arial"/>
                <w:kern w:val="0"/>
                <w:sz w:val="24"/>
              </w:rPr>
              <w:t>鹏、秦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  <w:r>
              <w:rPr>
                <w:rFonts w:ascii="宋体" w:hAnsi="宋体" w:cs="Arial"/>
                <w:kern w:val="0"/>
                <w:sz w:val="24"/>
              </w:rPr>
              <w:t>哲、陈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  <w:r>
              <w:rPr>
                <w:rFonts w:ascii="宋体" w:hAnsi="宋体" w:cs="Arial"/>
                <w:kern w:val="0"/>
                <w:sz w:val="24"/>
              </w:rPr>
              <w:t>统、赵占山、朱经涛、康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  <w:r>
              <w:rPr>
                <w:rFonts w:ascii="宋体" w:hAnsi="宋体" w:cs="Arial"/>
                <w:kern w:val="0"/>
                <w:sz w:val="24"/>
              </w:rPr>
              <w:t>明、李远旭、王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  <w:r>
              <w:rPr>
                <w:rFonts w:ascii="宋体" w:hAnsi="宋体" w:cs="Arial"/>
                <w:kern w:val="0"/>
                <w:sz w:val="24"/>
              </w:rPr>
              <w:t>卓、王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  <w:r>
              <w:rPr>
                <w:rFonts w:ascii="宋体" w:hAnsi="宋体" w:cs="Arial"/>
                <w:kern w:val="0"/>
                <w:sz w:val="24"/>
              </w:rPr>
              <w:t>沛、赵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  <w:r>
              <w:rPr>
                <w:rFonts w:ascii="宋体" w:hAnsi="宋体" w:cs="Arial"/>
                <w:kern w:val="0"/>
                <w:sz w:val="24"/>
              </w:rPr>
              <w:t>锐、欧阳页先、郑旭涛、王宏斌、季伟斌、田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  <w:r>
              <w:rPr>
                <w:rFonts w:ascii="宋体" w:hAnsi="宋体" w:cs="Arial"/>
                <w:kern w:val="0"/>
                <w:sz w:val="24"/>
              </w:rPr>
              <w:t>振、尹逊民、杜建全、孟晓亮//</w:t>
            </w:r>
          </w:p>
        </w:tc>
        <w:tc>
          <w:tcPr>
            <w:tcW w:w="2532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日照钢铁控股集团有限公司、北京科技大学、日照宝华新材料有限公司、东风商用车有限公司、青岛中集集装箱制造有限公司、王力安防科技股份有限公司//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9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推荐等级变化，</w:t>
            </w:r>
            <w:r>
              <w:rPr>
                <w:rFonts w:hint="eastAsia" w:ascii="宋体" w:cs="宋体"/>
                <w:kern w:val="0"/>
                <w:sz w:val="24"/>
              </w:rPr>
              <w:t>申报单位申请撤回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2022251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高品质厚板关键制造技术开发与应用</w:t>
            </w:r>
          </w:p>
        </w:tc>
        <w:tc>
          <w:tcPr>
            <w:tcW w:w="3081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周德光、狄国标、王丙兴、徐海卫、黄乐庆、路士平、王根矶、魏运飞、马长文、邓秀岩/</w:t>
            </w:r>
          </w:p>
        </w:tc>
        <w:tc>
          <w:tcPr>
            <w:tcW w:w="2532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首钢京唐钢铁联合有限责任公司、首钢集团有限公司、东北大学、中建科工集团有限公司//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2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推荐等级变化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2022247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汽车用高性能复相钢制造关键技术及应用</w:t>
            </w:r>
          </w:p>
        </w:tc>
        <w:tc>
          <w:tcPr>
            <w:tcW w:w="3081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滕华湘、刘华赛、郭子峰、周纪名、周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  <w:r>
              <w:rPr>
                <w:rFonts w:ascii="宋体" w:hAnsi="宋体" w:cs="Arial"/>
                <w:kern w:val="0"/>
                <w:sz w:val="24"/>
              </w:rPr>
              <w:t>娜、韩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  <w:r>
              <w:rPr>
                <w:rFonts w:ascii="宋体" w:hAnsi="宋体" w:cs="Arial"/>
                <w:kern w:val="0"/>
                <w:sz w:val="24"/>
              </w:rPr>
              <w:t>赟、马兵智、张环宇、郭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  <w:r>
              <w:rPr>
                <w:rFonts w:ascii="宋体" w:hAnsi="宋体" w:cs="Arial"/>
                <w:kern w:val="0"/>
                <w:sz w:val="24"/>
              </w:rPr>
              <w:t>佳、赵征志/</w:t>
            </w:r>
          </w:p>
        </w:tc>
        <w:tc>
          <w:tcPr>
            <w:tcW w:w="2532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首钢集团有限公司、北京首钢股份有限公司、首钢京唐钢铁联合有限责任公司、北京科技大学、北京首钢冷轧薄板有限公司//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2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推荐等级变化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2022196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铁矿烧结绿色低碳协同关键技术及应用</w:t>
            </w:r>
          </w:p>
        </w:tc>
        <w:tc>
          <w:tcPr>
            <w:tcW w:w="3081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王新东、朱廷钰、徐文青、刘宏强、韩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  <w:r>
              <w:rPr>
                <w:rFonts w:ascii="宋体" w:hAnsi="宋体" w:cs="Arial"/>
                <w:kern w:val="0"/>
                <w:sz w:val="24"/>
              </w:rPr>
              <w:t>健、张振全、李建朝、李超群、李宝忠、卢建光、张耀东、杨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  <w:r>
              <w:rPr>
                <w:rFonts w:ascii="宋体" w:hAnsi="宋体" w:cs="Arial"/>
                <w:kern w:val="0"/>
                <w:sz w:val="24"/>
              </w:rPr>
              <w:t>阳、范朝伟、叶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  <w:r>
              <w:rPr>
                <w:rFonts w:ascii="宋体" w:hAnsi="宋体" w:cs="Arial"/>
                <w:kern w:val="0"/>
                <w:sz w:val="24"/>
              </w:rPr>
              <w:t>猛、侯长江//</w:t>
            </w:r>
          </w:p>
        </w:tc>
        <w:tc>
          <w:tcPr>
            <w:tcW w:w="2532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河钢集团有限公司、中国科学院过程工程研究所、广东科洁环保工程技术有限公司//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9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推荐等级变化，</w:t>
            </w:r>
            <w:r>
              <w:rPr>
                <w:rFonts w:hint="eastAsia" w:ascii="宋体" w:cs="宋体"/>
                <w:kern w:val="0"/>
                <w:sz w:val="24"/>
              </w:rPr>
              <w:t>申报单位申请撤回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2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2022054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炼铁数字化工厂建设</w:t>
            </w:r>
            <w:r>
              <w:rPr>
                <w:rFonts w:hint="eastAsia" w:ascii="宋体" w:hAnsi="宋体" w:cs="Arial"/>
                <w:kern w:val="0"/>
                <w:sz w:val="24"/>
              </w:rPr>
              <w:t>中</w:t>
            </w:r>
            <w:r>
              <w:rPr>
                <w:rFonts w:ascii="宋体" w:hAnsi="宋体" w:cs="Arial"/>
                <w:kern w:val="0"/>
                <w:sz w:val="24"/>
              </w:rPr>
              <w:t>检测与控制技术创新</w:t>
            </w:r>
          </w:p>
        </w:tc>
        <w:tc>
          <w:tcPr>
            <w:tcW w:w="3081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莫朝兴、李明亮、谢庆生、邓</w:t>
            </w: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  <w:r>
              <w:rPr>
                <w:rFonts w:ascii="宋体" w:hAnsi="宋体" w:cs="Arial"/>
                <w:kern w:val="0"/>
                <w:sz w:val="24"/>
              </w:rPr>
              <w:t>顺、覃江能</w:t>
            </w:r>
            <w:r>
              <w:rPr>
                <w:rFonts w:hint="eastAsia" w:ascii="宋体" w:hAnsi="宋体" w:cs="Arial"/>
                <w:kern w:val="0"/>
                <w:sz w:val="24"/>
              </w:rPr>
              <w:t>/</w:t>
            </w:r>
          </w:p>
        </w:tc>
        <w:tc>
          <w:tcPr>
            <w:tcW w:w="2532" w:type="dxa"/>
            <w:noWrap w:val="0"/>
            <w:vAlign w:val="top"/>
          </w:tcPr>
          <w:p>
            <w:pPr>
              <w:widowControl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广西柳州钢铁集团有限公司//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3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项目名称调整</w:t>
            </w:r>
          </w:p>
        </w:tc>
      </w:tr>
    </w:tbl>
    <w:p>
      <w:pPr>
        <w:pStyle w:val="2"/>
        <w:rPr>
          <w:rFonts w:hint="eastAsia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仿宋_GB2312" w:hAnsi="宋体" w:eastAsia="仿宋_GB2312"/>
        <w:sz w:val="21"/>
        <w:szCs w:val="21"/>
      </w:rPr>
    </w:pPr>
    <w:r>
      <w:rPr>
        <w:rStyle w:val="6"/>
        <w:rFonts w:hint="eastAsia" w:ascii="仿宋_GB2312" w:eastAsia="仿宋_GB2312"/>
        <w:sz w:val="21"/>
        <w:szCs w:val="21"/>
      </w:rPr>
      <w:fldChar w:fldCharType="begin"/>
    </w:r>
    <w:r>
      <w:rPr>
        <w:rStyle w:val="6"/>
        <w:rFonts w:hint="eastAsia" w:ascii="仿宋_GB2312" w:eastAsia="仿宋_GB2312"/>
        <w:sz w:val="21"/>
        <w:szCs w:val="21"/>
      </w:rPr>
      <w:instrText xml:space="preserve"> PAGE </w:instrText>
    </w:r>
    <w:r>
      <w:rPr>
        <w:rStyle w:val="6"/>
        <w:rFonts w:hint="eastAsia" w:ascii="仿宋_GB2312" w:eastAsia="仿宋_GB2312"/>
        <w:sz w:val="21"/>
        <w:szCs w:val="21"/>
      </w:rPr>
      <w:fldChar w:fldCharType="separate"/>
    </w:r>
    <w:r>
      <w:rPr>
        <w:rStyle w:val="6"/>
        <w:rFonts w:ascii="仿宋_GB2312" w:eastAsia="仿宋_GB2312"/>
        <w:sz w:val="21"/>
        <w:szCs w:val="21"/>
      </w:rPr>
      <w:t>2</w:t>
    </w:r>
    <w:r>
      <w:rPr>
        <w:rStyle w:val="6"/>
        <w:rFonts w:hint="eastAsia" w:ascii="仿宋_GB2312" w:eastAsia="仿宋_GB2312"/>
        <w:sz w:val="21"/>
        <w:szCs w:val="21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90722"/>
    <w:multiLevelType w:val="multilevel"/>
    <w:tmpl w:val="2469072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WJmMGQ5NzU2YTIzM2FjZDFlNzZkODk1MTNhZGQifQ=="/>
  </w:docVars>
  <w:rsids>
    <w:rsidRoot w:val="13380EA5"/>
    <w:rsid w:val="1338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2022-07-20T03:11:00Z</dcterms:created>
  <dc:creator>李鹏飞</dc:creator>
  <cp:lastModifiedBy>李鹏飞</cp:lastModifiedBy>
  <dcterms:modified xsi:type="dcterms:W3CDTF">2022-07-20T03:13:30Z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278E7166F8854C819EAE4263599B5508</vt:lpwstr>
  </property>
</Properties>
</file>